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69" w:rsidRPr="00857E45" w:rsidRDefault="00857E45" w:rsidP="00857E45">
      <w:pPr>
        <w:pStyle w:val="Sinespaciado"/>
        <w:rPr>
          <w:rFonts w:ascii="Century Gothic" w:hAnsi="Century Gothic"/>
        </w:rPr>
      </w:pPr>
      <w:r>
        <w:rPr>
          <w:noProof/>
          <w:color w:val="0000FF"/>
          <w:lang w:eastAsia="es-GT"/>
        </w:rPr>
        <w:drawing>
          <wp:anchor distT="0" distB="0" distL="114300" distR="114300" simplePos="0" relativeHeight="251658240" behindDoc="1" locked="0" layoutInCell="1" allowOverlap="1" wp14:anchorId="5E6E60E9" wp14:editId="4B88A0BD">
            <wp:simplePos x="0" y="0"/>
            <wp:positionH relativeFrom="column">
              <wp:posOffset>3920490</wp:posOffset>
            </wp:positionH>
            <wp:positionV relativeFrom="paragraph">
              <wp:posOffset>-421005</wp:posOffset>
            </wp:positionV>
            <wp:extent cx="2028825" cy="1359679"/>
            <wp:effectExtent l="0" t="0" r="0" b="0"/>
            <wp:wrapNone/>
            <wp:docPr id="1" name="Imagen 1" descr="http://4.bp.blogspot.com/-atn5_12TIPU/T3vPPBvM_gI/AAAAAAAAAFg/ZulEID43R8I/s1600/Logo-fondo-blanc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atn5_12TIPU/T3vPPBvM_gI/AAAAAAAAAFg/ZulEID43R8I/s1600/Logo-fondo-blanco.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1359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E45">
        <w:rPr>
          <w:rFonts w:ascii="Century Gothic" w:hAnsi="Century Gothic"/>
        </w:rPr>
        <w:t xml:space="preserve">UNIVERSIDADE RURAL DE GUATEMALA </w:t>
      </w:r>
    </w:p>
    <w:p w:rsidR="00857E45" w:rsidRPr="00857E45" w:rsidRDefault="00857E45" w:rsidP="00857E45">
      <w:pPr>
        <w:pStyle w:val="Sinespaciado"/>
        <w:rPr>
          <w:rFonts w:ascii="Century Gothic" w:hAnsi="Century Gothic"/>
        </w:rPr>
      </w:pPr>
      <w:r w:rsidRPr="00857E45">
        <w:rPr>
          <w:rFonts w:ascii="Century Gothic" w:hAnsi="Century Gothic"/>
        </w:rPr>
        <w:t>SEDE ACADÉMICA SANSARE EL PROGRESO</w:t>
      </w:r>
    </w:p>
    <w:p w:rsidR="00857E45" w:rsidRDefault="00857E45" w:rsidP="00857E45">
      <w:pPr>
        <w:pStyle w:val="Sinespaciado"/>
        <w:rPr>
          <w:rFonts w:ascii="Century Gothic" w:hAnsi="Century Gothic"/>
        </w:rPr>
      </w:pPr>
      <w:r w:rsidRPr="00857E45">
        <w:rPr>
          <w:rFonts w:ascii="Century Gothic" w:hAnsi="Century Gothic"/>
        </w:rPr>
        <w:t>PROFESORADO DE ESNEÑANZA MEDIA</w:t>
      </w:r>
    </w:p>
    <w:p w:rsidR="00857E45" w:rsidRPr="00857E45" w:rsidRDefault="00857E45" w:rsidP="00857E45">
      <w:pPr>
        <w:pStyle w:val="Sinespaciado"/>
        <w:rPr>
          <w:rFonts w:ascii="Century Gothic" w:hAnsi="Century Gothic"/>
        </w:rPr>
      </w:pPr>
      <w:r>
        <w:rPr>
          <w:rFonts w:ascii="Century Gothic" w:hAnsi="Century Gothic"/>
        </w:rPr>
        <w:t>INTRODUCCIÓN A LAS CIENCIAS DE LA EDUCACIÓN</w:t>
      </w:r>
    </w:p>
    <w:p w:rsidR="00857E45" w:rsidRPr="00857E45" w:rsidRDefault="00857E45" w:rsidP="00857E45">
      <w:pPr>
        <w:pStyle w:val="Sinespaciado"/>
        <w:rPr>
          <w:rFonts w:ascii="Century Gothic" w:hAnsi="Century Gothic"/>
        </w:rPr>
      </w:pPr>
      <w:r w:rsidRPr="00857E45">
        <w:rPr>
          <w:rFonts w:ascii="Century Gothic" w:hAnsi="Century Gothic"/>
        </w:rPr>
        <w:t>LIC. CARLOS MARROQUÍN</w:t>
      </w:r>
    </w:p>
    <w:p w:rsidR="00857E45" w:rsidRDefault="00857E45">
      <w:pPr>
        <w:rPr>
          <w:rFonts w:ascii="Century Gothic" w:hAnsi="Century Gothic"/>
        </w:rPr>
      </w:pPr>
    </w:p>
    <w:p w:rsidR="00857E45" w:rsidRPr="00857E45" w:rsidRDefault="00857E45">
      <w:pPr>
        <w:rPr>
          <w:rFonts w:ascii="Century Gothic" w:hAnsi="Century Gothic"/>
          <w:b/>
        </w:rPr>
      </w:pPr>
      <w:r w:rsidRPr="00857E45">
        <w:rPr>
          <w:rFonts w:ascii="Century Gothic" w:hAnsi="Century Gothic"/>
          <w:b/>
        </w:rPr>
        <w:t>EDUCACIÓN:</w:t>
      </w:r>
    </w:p>
    <w:p w:rsidR="00857E45" w:rsidRPr="00857E45" w:rsidRDefault="00857E45" w:rsidP="002C7049">
      <w:pPr>
        <w:spacing w:before="100" w:beforeAutospacing="1" w:after="100" w:afterAutospacing="1" w:line="360" w:lineRule="auto"/>
        <w:jc w:val="both"/>
        <w:rPr>
          <w:rFonts w:ascii="Century Gothic" w:eastAsia="Times New Roman" w:hAnsi="Century Gothic" w:cs="Times New Roman"/>
          <w:sz w:val="24"/>
          <w:szCs w:val="24"/>
          <w:lang w:val="es-ES" w:eastAsia="es-GT"/>
        </w:rPr>
      </w:pPr>
      <w:r w:rsidRPr="00857E45">
        <w:rPr>
          <w:rFonts w:ascii="Century Gothic" w:eastAsia="Times New Roman" w:hAnsi="Century Gothic" w:cs="Times New Roman"/>
          <w:sz w:val="24"/>
          <w:szCs w:val="24"/>
          <w:lang w:val="es-ES" w:eastAsia="es-GT"/>
        </w:rPr>
        <w:t xml:space="preserve">La </w:t>
      </w:r>
      <w:r w:rsidRPr="00857E45">
        <w:rPr>
          <w:rFonts w:ascii="Century Gothic" w:eastAsia="Times New Roman" w:hAnsi="Century Gothic" w:cs="Times New Roman"/>
          <w:b/>
          <w:bCs/>
          <w:sz w:val="24"/>
          <w:szCs w:val="24"/>
          <w:lang w:val="es-ES" w:eastAsia="es-GT"/>
        </w:rPr>
        <w:t>educación</w:t>
      </w:r>
      <w:r w:rsidRPr="00857E45">
        <w:rPr>
          <w:rFonts w:ascii="Century Gothic" w:eastAsia="Times New Roman" w:hAnsi="Century Gothic" w:cs="Times New Roman"/>
          <w:sz w:val="24"/>
          <w:szCs w:val="24"/>
          <w:lang w:val="es-ES" w:eastAsia="es-GT"/>
        </w:rPr>
        <w:t xml:space="preserve">, (del </w:t>
      </w:r>
      <w:hyperlink r:id="rId8" w:tooltip="Latín" w:history="1">
        <w:r w:rsidRPr="00857E45">
          <w:rPr>
            <w:rFonts w:ascii="Century Gothic" w:eastAsia="Times New Roman" w:hAnsi="Century Gothic" w:cs="Times New Roman"/>
            <w:sz w:val="24"/>
            <w:szCs w:val="24"/>
            <w:lang w:val="es-ES" w:eastAsia="es-GT"/>
          </w:rPr>
          <w:t>latín</w:t>
        </w:r>
      </w:hyperlink>
      <w:r w:rsidRPr="00857E45">
        <w:rPr>
          <w:rFonts w:ascii="Century Gothic" w:eastAsia="Times New Roman" w:hAnsi="Century Gothic" w:cs="Times New Roman"/>
          <w:sz w:val="24"/>
          <w:szCs w:val="24"/>
          <w:lang w:val="es-ES" w:eastAsia="es-GT"/>
        </w:rPr>
        <w:t xml:space="preserve"> </w:t>
      </w:r>
      <w:proofErr w:type="spellStart"/>
      <w:r w:rsidRPr="00857E45">
        <w:rPr>
          <w:rFonts w:ascii="Century Gothic" w:eastAsia="Times New Roman" w:hAnsi="Century Gothic" w:cs="Times New Roman"/>
          <w:i/>
          <w:iCs/>
          <w:sz w:val="24"/>
          <w:szCs w:val="24"/>
          <w:lang w:val="es-ES" w:eastAsia="es-GT"/>
        </w:rPr>
        <w:t>educere</w:t>
      </w:r>
      <w:proofErr w:type="spellEnd"/>
      <w:r w:rsidRPr="00857E45">
        <w:rPr>
          <w:rFonts w:ascii="Century Gothic" w:eastAsia="Times New Roman" w:hAnsi="Century Gothic" w:cs="Times New Roman"/>
          <w:sz w:val="24"/>
          <w:szCs w:val="24"/>
          <w:lang w:val="es-ES" w:eastAsia="es-GT"/>
        </w:rPr>
        <w:t xml:space="preserve"> 'sacar, extraer' o </w:t>
      </w:r>
      <w:r w:rsidRPr="00857E45">
        <w:rPr>
          <w:rFonts w:ascii="Century Gothic" w:eastAsia="Times New Roman" w:hAnsi="Century Gothic" w:cs="Times New Roman"/>
          <w:i/>
          <w:iCs/>
          <w:sz w:val="24"/>
          <w:szCs w:val="24"/>
          <w:lang w:val="es-ES" w:eastAsia="es-GT"/>
        </w:rPr>
        <w:t>educare</w:t>
      </w:r>
      <w:r w:rsidRPr="00857E45">
        <w:rPr>
          <w:rFonts w:ascii="Century Gothic" w:eastAsia="Times New Roman" w:hAnsi="Century Gothic" w:cs="Times New Roman"/>
          <w:sz w:val="24"/>
          <w:szCs w:val="24"/>
          <w:lang w:val="es-ES" w:eastAsia="es-GT"/>
        </w:rPr>
        <w:t xml:space="preserve"> 'formar, instruir') puede definirse como:</w:t>
      </w:r>
    </w:p>
    <w:p w:rsidR="00857E45" w:rsidRDefault="00857E45" w:rsidP="002C7049">
      <w:pPr>
        <w:numPr>
          <w:ilvl w:val="0"/>
          <w:numId w:val="1"/>
        </w:numPr>
        <w:spacing w:before="100" w:beforeAutospacing="1" w:after="100" w:afterAutospacing="1" w:line="360" w:lineRule="auto"/>
        <w:jc w:val="both"/>
        <w:rPr>
          <w:rFonts w:ascii="Century Gothic" w:eastAsia="Times New Roman" w:hAnsi="Century Gothic" w:cs="Times New Roman"/>
          <w:sz w:val="24"/>
          <w:szCs w:val="24"/>
          <w:lang w:val="es-ES" w:eastAsia="es-GT"/>
        </w:rPr>
      </w:pPr>
      <w:r w:rsidRPr="00857E45">
        <w:rPr>
          <w:rFonts w:ascii="Century Gothic" w:eastAsia="Times New Roman" w:hAnsi="Century Gothic" w:cs="Times New Roman"/>
          <w:sz w:val="24"/>
          <w:szCs w:val="24"/>
          <w:lang w:val="es-ES" w:eastAsia="es-GT"/>
        </w:rPr>
        <w:t xml:space="preserve">El proceso multidireccional mediante el cual se transmiten </w:t>
      </w:r>
      <w:hyperlink r:id="rId9" w:tooltip="Conocimiento" w:history="1">
        <w:r w:rsidRPr="00857E45">
          <w:rPr>
            <w:rFonts w:ascii="Century Gothic" w:eastAsia="Times New Roman" w:hAnsi="Century Gothic" w:cs="Times New Roman"/>
            <w:sz w:val="24"/>
            <w:szCs w:val="24"/>
            <w:lang w:val="es-ES" w:eastAsia="es-GT"/>
          </w:rPr>
          <w:t>conocimientos</w:t>
        </w:r>
      </w:hyperlink>
      <w:r w:rsidRPr="00857E45">
        <w:rPr>
          <w:rFonts w:ascii="Century Gothic" w:eastAsia="Times New Roman" w:hAnsi="Century Gothic" w:cs="Times New Roman"/>
          <w:sz w:val="24"/>
          <w:szCs w:val="24"/>
          <w:lang w:val="es-ES" w:eastAsia="es-GT"/>
        </w:rPr>
        <w:t xml:space="preserve">, </w:t>
      </w:r>
      <w:hyperlink r:id="rId10" w:tooltip="Valor (axiología)" w:history="1">
        <w:r w:rsidRPr="00857E45">
          <w:rPr>
            <w:rFonts w:ascii="Century Gothic" w:eastAsia="Times New Roman" w:hAnsi="Century Gothic" w:cs="Times New Roman"/>
            <w:sz w:val="24"/>
            <w:szCs w:val="24"/>
            <w:lang w:val="es-ES" w:eastAsia="es-GT"/>
          </w:rPr>
          <w:t>valores</w:t>
        </w:r>
      </w:hyperlink>
      <w:r w:rsidRPr="00857E45">
        <w:rPr>
          <w:rFonts w:ascii="Century Gothic" w:eastAsia="Times New Roman" w:hAnsi="Century Gothic" w:cs="Times New Roman"/>
          <w:sz w:val="24"/>
          <w:szCs w:val="24"/>
          <w:lang w:val="es-ES" w:eastAsia="es-GT"/>
        </w:rPr>
        <w:t xml:space="preserve">, </w:t>
      </w:r>
      <w:hyperlink r:id="rId11" w:tooltip="Costumbre" w:history="1">
        <w:r w:rsidRPr="00857E45">
          <w:rPr>
            <w:rFonts w:ascii="Century Gothic" w:eastAsia="Times New Roman" w:hAnsi="Century Gothic" w:cs="Times New Roman"/>
            <w:sz w:val="24"/>
            <w:szCs w:val="24"/>
            <w:lang w:val="es-ES" w:eastAsia="es-GT"/>
          </w:rPr>
          <w:t>costumbres</w:t>
        </w:r>
      </w:hyperlink>
      <w:r w:rsidRPr="00857E45">
        <w:rPr>
          <w:rFonts w:ascii="Century Gothic" w:eastAsia="Times New Roman" w:hAnsi="Century Gothic" w:cs="Times New Roman"/>
          <w:sz w:val="24"/>
          <w:szCs w:val="24"/>
          <w:lang w:val="es-ES" w:eastAsia="es-GT"/>
        </w:rPr>
        <w:t xml:space="preserve"> y formas de actuar. La educación no sólo se produce a través de la </w:t>
      </w:r>
      <w:hyperlink r:id="rId12" w:tooltip="Palabra" w:history="1">
        <w:r w:rsidRPr="00857E45">
          <w:rPr>
            <w:rFonts w:ascii="Century Gothic" w:eastAsia="Times New Roman" w:hAnsi="Century Gothic" w:cs="Times New Roman"/>
            <w:sz w:val="24"/>
            <w:szCs w:val="24"/>
            <w:lang w:val="es-ES" w:eastAsia="es-GT"/>
          </w:rPr>
          <w:t>palabra</w:t>
        </w:r>
      </w:hyperlink>
      <w:r w:rsidRPr="00857E45">
        <w:rPr>
          <w:rFonts w:ascii="Century Gothic" w:eastAsia="Times New Roman" w:hAnsi="Century Gothic" w:cs="Times New Roman"/>
          <w:sz w:val="24"/>
          <w:szCs w:val="24"/>
          <w:lang w:val="es-ES" w:eastAsia="es-GT"/>
        </w:rPr>
        <w:t>, pues está presente en todas nuestras acciones, sentimientos y actitudes.</w:t>
      </w:r>
    </w:p>
    <w:p w:rsidR="00857E45" w:rsidRPr="00857E45" w:rsidRDefault="00857E45" w:rsidP="002C7049">
      <w:pPr>
        <w:numPr>
          <w:ilvl w:val="0"/>
          <w:numId w:val="1"/>
        </w:numPr>
        <w:spacing w:before="100" w:beforeAutospacing="1" w:after="100" w:afterAutospacing="1" w:line="360" w:lineRule="auto"/>
        <w:jc w:val="both"/>
        <w:rPr>
          <w:rFonts w:ascii="Century Gothic" w:eastAsia="Times New Roman" w:hAnsi="Century Gothic" w:cs="Times New Roman"/>
          <w:sz w:val="24"/>
          <w:szCs w:val="24"/>
          <w:lang w:val="es-ES" w:eastAsia="es-GT"/>
        </w:rPr>
      </w:pPr>
      <w:r w:rsidRPr="00857E45">
        <w:rPr>
          <w:rFonts w:ascii="Century Gothic" w:eastAsia="Times New Roman" w:hAnsi="Century Gothic" w:cs="Times New Roman"/>
          <w:sz w:val="24"/>
          <w:szCs w:val="24"/>
          <w:lang w:val="es-ES" w:eastAsia="es-GT"/>
        </w:rPr>
        <w:t xml:space="preserve">El proceso de vinculación y </w:t>
      </w:r>
      <w:hyperlink r:id="rId13" w:tooltip="Conciencia" w:history="1">
        <w:r w:rsidRPr="00857E45">
          <w:rPr>
            <w:rFonts w:ascii="Century Gothic" w:eastAsia="Times New Roman" w:hAnsi="Century Gothic" w:cs="Times New Roman"/>
            <w:sz w:val="24"/>
            <w:szCs w:val="24"/>
            <w:lang w:val="es-ES" w:eastAsia="es-GT"/>
          </w:rPr>
          <w:t>concienciación</w:t>
        </w:r>
      </w:hyperlink>
      <w:r w:rsidRPr="00857E45">
        <w:rPr>
          <w:rFonts w:ascii="Century Gothic" w:eastAsia="Times New Roman" w:hAnsi="Century Gothic" w:cs="Times New Roman"/>
          <w:sz w:val="24"/>
          <w:szCs w:val="24"/>
          <w:lang w:val="es-ES" w:eastAsia="es-GT"/>
        </w:rPr>
        <w:t xml:space="preserve"> </w:t>
      </w:r>
      <w:hyperlink r:id="rId14" w:tooltip="Cultura" w:history="1">
        <w:r w:rsidRPr="00857E45">
          <w:rPr>
            <w:rFonts w:ascii="Century Gothic" w:eastAsia="Times New Roman" w:hAnsi="Century Gothic" w:cs="Times New Roman"/>
            <w:sz w:val="24"/>
            <w:szCs w:val="24"/>
            <w:lang w:val="es-ES" w:eastAsia="es-GT"/>
          </w:rPr>
          <w:t>cultural</w:t>
        </w:r>
      </w:hyperlink>
      <w:r w:rsidRPr="00857E45">
        <w:rPr>
          <w:rFonts w:ascii="Century Gothic" w:eastAsia="Times New Roman" w:hAnsi="Century Gothic" w:cs="Times New Roman"/>
          <w:sz w:val="24"/>
          <w:szCs w:val="24"/>
          <w:lang w:val="es-ES" w:eastAsia="es-GT"/>
        </w:rPr>
        <w:t xml:space="preserve">, </w:t>
      </w:r>
      <w:hyperlink r:id="rId15" w:tooltip="Moral" w:history="1">
        <w:r w:rsidRPr="00857E45">
          <w:rPr>
            <w:rFonts w:ascii="Century Gothic" w:eastAsia="Times New Roman" w:hAnsi="Century Gothic" w:cs="Times New Roman"/>
            <w:sz w:val="24"/>
            <w:szCs w:val="24"/>
            <w:lang w:val="es-ES" w:eastAsia="es-GT"/>
          </w:rPr>
          <w:t>moral</w:t>
        </w:r>
      </w:hyperlink>
      <w:r w:rsidRPr="00857E45">
        <w:rPr>
          <w:rFonts w:ascii="Century Gothic" w:eastAsia="Times New Roman" w:hAnsi="Century Gothic" w:cs="Times New Roman"/>
          <w:sz w:val="24"/>
          <w:szCs w:val="24"/>
          <w:lang w:val="es-ES" w:eastAsia="es-GT"/>
        </w:rPr>
        <w:t xml:space="preserve"> y </w:t>
      </w:r>
      <w:hyperlink r:id="rId16" w:tooltip="Conducta" w:history="1">
        <w:r w:rsidRPr="00857E45">
          <w:rPr>
            <w:rFonts w:ascii="Century Gothic" w:eastAsia="Times New Roman" w:hAnsi="Century Gothic" w:cs="Times New Roman"/>
            <w:sz w:val="24"/>
            <w:szCs w:val="24"/>
            <w:lang w:val="es-ES" w:eastAsia="es-GT"/>
          </w:rPr>
          <w:t>conductual</w:t>
        </w:r>
      </w:hyperlink>
      <w:r w:rsidRPr="00857E45">
        <w:rPr>
          <w:rFonts w:ascii="Century Gothic" w:eastAsia="Times New Roman" w:hAnsi="Century Gothic" w:cs="Times New Roman"/>
          <w:sz w:val="24"/>
          <w:szCs w:val="24"/>
          <w:lang w:val="es-ES" w:eastAsia="es-GT"/>
        </w:rPr>
        <w:t>. Así, a través de la educación, las nuevas generaciones asimilan y aprenden los conocimientos, normas de conducta, modos de ser y formas de ver el mundo de generaciones anteriores, creando además otros nuevos.</w:t>
      </w:r>
    </w:p>
    <w:p w:rsidR="00857E45" w:rsidRPr="00BC45AE" w:rsidRDefault="00857E45" w:rsidP="002C7049">
      <w:pPr>
        <w:spacing w:line="360" w:lineRule="auto"/>
        <w:rPr>
          <w:rFonts w:ascii="Century Gothic" w:eastAsia="Times New Roman" w:hAnsi="Century Gothic" w:cs="Times New Roman"/>
          <w:b/>
          <w:sz w:val="24"/>
          <w:szCs w:val="24"/>
          <w:lang w:val="es-ES" w:eastAsia="es-GT"/>
        </w:rPr>
      </w:pPr>
      <w:r w:rsidRPr="00BC45AE">
        <w:rPr>
          <w:rFonts w:ascii="Century Gothic" w:eastAsia="Times New Roman" w:hAnsi="Century Gothic" w:cs="Times New Roman"/>
          <w:b/>
          <w:sz w:val="24"/>
          <w:szCs w:val="24"/>
          <w:lang w:val="es-ES" w:eastAsia="es-GT"/>
        </w:rPr>
        <w:t>TIPOS DE EDUCACIÓN:</w:t>
      </w:r>
    </w:p>
    <w:p w:rsidR="00857E45" w:rsidRPr="00BC45AE" w:rsidRDefault="00857E45" w:rsidP="002C7049">
      <w:pPr>
        <w:spacing w:line="360" w:lineRule="auto"/>
        <w:jc w:val="both"/>
        <w:rPr>
          <w:rFonts w:ascii="Century Gothic" w:hAnsi="Century Gothic"/>
          <w:lang w:val="es-ES"/>
        </w:rPr>
      </w:pPr>
      <w:r w:rsidRPr="00BC45AE">
        <w:rPr>
          <w:rFonts w:ascii="Century Gothic" w:hAnsi="Century Gothic"/>
          <w:lang w:val="es-ES"/>
        </w:rPr>
        <w:t xml:space="preserve">Existen tres tipos de educación: </w:t>
      </w:r>
      <w:hyperlink r:id="rId17" w:tooltip="Educación formal" w:history="1">
        <w:r w:rsidRPr="00BC45AE">
          <w:rPr>
            <w:rStyle w:val="Hipervnculo"/>
            <w:rFonts w:ascii="Century Gothic" w:hAnsi="Century Gothic"/>
            <w:color w:val="auto"/>
            <w:u w:val="none"/>
            <w:lang w:val="es-ES"/>
          </w:rPr>
          <w:t>la formal</w:t>
        </w:r>
      </w:hyperlink>
      <w:r w:rsidRPr="00BC45AE">
        <w:rPr>
          <w:rFonts w:ascii="Century Gothic" w:hAnsi="Century Gothic"/>
          <w:lang w:val="es-ES"/>
        </w:rPr>
        <w:t xml:space="preserve">, </w:t>
      </w:r>
      <w:hyperlink r:id="rId18" w:tooltip="Educación no formal" w:history="1">
        <w:r w:rsidRPr="00BC45AE">
          <w:rPr>
            <w:rStyle w:val="Hipervnculo"/>
            <w:rFonts w:ascii="Century Gothic" w:hAnsi="Century Gothic"/>
            <w:color w:val="auto"/>
            <w:u w:val="none"/>
            <w:lang w:val="es-ES"/>
          </w:rPr>
          <w:t>la no formal</w:t>
        </w:r>
      </w:hyperlink>
      <w:r w:rsidRPr="00BC45AE">
        <w:rPr>
          <w:rFonts w:ascii="Century Gothic" w:hAnsi="Century Gothic"/>
          <w:lang w:val="es-ES"/>
        </w:rPr>
        <w:t xml:space="preserve"> y </w:t>
      </w:r>
      <w:hyperlink r:id="rId19" w:tooltip="Educación informal (aún no redactado)" w:history="1">
        <w:r w:rsidRPr="00BC45AE">
          <w:rPr>
            <w:rStyle w:val="Hipervnculo"/>
            <w:rFonts w:ascii="Century Gothic" w:hAnsi="Century Gothic"/>
            <w:color w:val="auto"/>
            <w:u w:val="none"/>
            <w:lang w:val="es-ES"/>
          </w:rPr>
          <w:t>la informal</w:t>
        </w:r>
      </w:hyperlink>
      <w:r w:rsidRPr="00BC45AE">
        <w:rPr>
          <w:rFonts w:ascii="Century Gothic" w:hAnsi="Century Gothic"/>
          <w:lang w:val="es-ES"/>
        </w:rPr>
        <w:t>.</w:t>
      </w:r>
    </w:p>
    <w:p w:rsidR="00857E45" w:rsidRPr="00BC45AE" w:rsidRDefault="00857E45" w:rsidP="002C7049">
      <w:pPr>
        <w:spacing w:line="360" w:lineRule="auto"/>
        <w:jc w:val="both"/>
        <w:rPr>
          <w:rFonts w:ascii="Century Gothic" w:hAnsi="Century Gothic"/>
          <w:lang w:val="es-ES"/>
        </w:rPr>
      </w:pPr>
      <w:r w:rsidRPr="00BC45AE">
        <w:rPr>
          <w:rFonts w:ascii="Century Gothic" w:hAnsi="Century Gothic"/>
          <w:b/>
          <w:lang w:val="es-ES"/>
        </w:rPr>
        <w:t>Educación Formal:</w:t>
      </w:r>
      <w:r w:rsidRPr="00BC45AE">
        <w:rPr>
          <w:rFonts w:ascii="Century Gothic" w:hAnsi="Century Gothic"/>
          <w:lang w:val="es-ES"/>
        </w:rPr>
        <w:t xml:space="preserve"> </w:t>
      </w:r>
      <w:r w:rsidR="004E6FBA" w:rsidRPr="00BC45AE">
        <w:rPr>
          <w:rFonts w:ascii="Century Gothic" w:hAnsi="Century Gothic"/>
          <w:lang w:val="es-ES"/>
        </w:rPr>
        <w:t xml:space="preserve">también conocida como formación reglada, es el proceso de </w:t>
      </w:r>
      <w:hyperlink r:id="rId20" w:tooltip="Educación" w:history="1">
        <w:r w:rsidR="004E6FBA" w:rsidRPr="00BC45AE">
          <w:rPr>
            <w:rStyle w:val="Hipervnculo"/>
            <w:rFonts w:ascii="Century Gothic" w:hAnsi="Century Gothic"/>
            <w:color w:val="auto"/>
            <w:u w:val="none"/>
            <w:lang w:val="es-ES"/>
          </w:rPr>
          <w:t>educación</w:t>
        </w:r>
      </w:hyperlink>
      <w:r w:rsidR="004E6FBA" w:rsidRPr="00BC45AE">
        <w:rPr>
          <w:rFonts w:ascii="Century Gothic" w:hAnsi="Century Gothic"/>
          <w:lang w:val="es-ES"/>
        </w:rPr>
        <w:t xml:space="preserve"> integral correlacionado que abarca desde la </w:t>
      </w:r>
      <w:hyperlink r:id="rId21" w:tooltip="Educación primaria" w:history="1">
        <w:r w:rsidR="004E6FBA" w:rsidRPr="00BC45AE">
          <w:rPr>
            <w:rStyle w:val="Hipervnculo"/>
            <w:rFonts w:ascii="Century Gothic" w:hAnsi="Century Gothic"/>
            <w:color w:val="auto"/>
            <w:u w:val="none"/>
            <w:lang w:val="es-ES"/>
          </w:rPr>
          <w:t>educación primaria</w:t>
        </w:r>
      </w:hyperlink>
      <w:r w:rsidR="004E6FBA" w:rsidRPr="00BC45AE">
        <w:rPr>
          <w:rFonts w:ascii="Century Gothic" w:hAnsi="Century Gothic"/>
          <w:lang w:val="es-ES"/>
        </w:rPr>
        <w:t xml:space="preserve"> hasta la </w:t>
      </w:r>
      <w:hyperlink r:id="rId22" w:tooltip="Educación secundaria" w:history="1">
        <w:r w:rsidR="004E6FBA" w:rsidRPr="00BC45AE">
          <w:rPr>
            <w:rStyle w:val="Hipervnculo"/>
            <w:rFonts w:ascii="Century Gothic" w:hAnsi="Century Gothic"/>
            <w:color w:val="auto"/>
            <w:u w:val="none"/>
            <w:lang w:val="es-ES"/>
          </w:rPr>
          <w:t>educación secundaria</w:t>
        </w:r>
      </w:hyperlink>
      <w:r w:rsidR="004E6FBA" w:rsidRPr="00BC45AE">
        <w:rPr>
          <w:rFonts w:ascii="Century Gothic" w:hAnsi="Century Gothic"/>
          <w:lang w:val="es-ES"/>
        </w:rPr>
        <w:t xml:space="preserve"> y la </w:t>
      </w:r>
      <w:hyperlink r:id="rId23" w:tooltip="Educación superior" w:history="1">
        <w:r w:rsidR="004E6FBA" w:rsidRPr="00BC45AE">
          <w:rPr>
            <w:rStyle w:val="Hipervnculo"/>
            <w:rFonts w:ascii="Century Gothic" w:hAnsi="Century Gothic"/>
            <w:color w:val="auto"/>
            <w:u w:val="none"/>
            <w:lang w:val="es-ES"/>
          </w:rPr>
          <w:t>educación superior</w:t>
        </w:r>
      </w:hyperlink>
      <w:r w:rsidR="004E6FBA" w:rsidRPr="00BC45AE">
        <w:rPr>
          <w:rFonts w:ascii="Century Gothic" w:hAnsi="Century Gothic"/>
          <w:lang w:val="es-ES"/>
        </w:rPr>
        <w:t xml:space="preserve">, y que conlleva una intención deliberada y sistemática que se concretiza en un </w:t>
      </w:r>
      <w:hyperlink r:id="rId24" w:tooltip="Currículo (educación)" w:history="1">
        <w:r w:rsidR="004E6FBA" w:rsidRPr="00BC45AE">
          <w:rPr>
            <w:rStyle w:val="Hipervnculo"/>
            <w:rFonts w:ascii="Century Gothic" w:hAnsi="Century Gothic"/>
            <w:color w:val="auto"/>
            <w:u w:val="none"/>
            <w:lang w:val="es-ES"/>
          </w:rPr>
          <w:t>currículo</w:t>
        </w:r>
      </w:hyperlink>
      <w:r w:rsidR="004E6FBA" w:rsidRPr="00BC45AE">
        <w:rPr>
          <w:rFonts w:ascii="Century Gothic" w:hAnsi="Century Gothic"/>
          <w:lang w:val="es-ES"/>
        </w:rPr>
        <w:t xml:space="preserve"> </w:t>
      </w:r>
      <w:hyperlink r:id="rId25" w:tooltip="Oficial" w:history="1">
        <w:r w:rsidR="004E6FBA" w:rsidRPr="00BC45AE">
          <w:rPr>
            <w:rStyle w:val="Hipervnculo"/>
            <w:rFonts w:ascii="Century Gothic" w:hAnsi="Century Gothic"/>
            <w:color w:val="auto"/>
            <w:u w:val="none"/>
            <w:lang w:val="es-ES"/>
          </w:rPr>
          <w:t>oficial</w:t>
        </w:r>
      </w:hyperlink>
      <w:r w:rsidR="004E6FBA" w:rsidRPr="00BC45AE">
        <w:rPr>
          <w:rFonts w:ascii="Century Gothic" w:hAnsi="Century Gothic"/>
          <w:lang w:val="es-ES"/>
        </w:rPr>
        <w:t>, aplicado con definidos calendario y horario.</w:t>
      </w:r>
    </w:p>
    <w:p w:rsidR="00BC45AE" w:rsidRPr="00BC45AE" w:rsidRDefault="00BC45AE" w:rsidP="002C7049">
      <w:pPr>
        <w:spacing w:line="360" w:lineRule="auto"/>
        <w:jc w:val="both"/>
        <w:rPr>
          <w:rFonts w:ascii="Century Gothic" w:hAnsi="Century Gothic"/>
          <w:lang w:val="es-ES"/>
        </w:rPr>
      </w:pPr>
      <w:r w:rsidRPr="00BC45AE">
        <w:rPr>
          <w:rFonts w:ascii="Century Gothic" w:hAnsi="Century Gothic"/>
          <w:b/>
          <w:lang w:val="es-ES"/>
        </w:rPr>
        <w:t>Educación no Formal:</w:t>
      </w:r>
      <w:r w:rsidRPr="00BC45AE">
        <w:rPr>
          <w:rFonts w:ascii="Century Gothic" w:hAnsi="Century Gothic"/>
          <w:lang w:val="es-ES"/>
        </w:rPr>
        <w:t xml:space="preserve"> </w:t>
      </w:r>
      <w:r w:rsidRPr="00BC45AE">
        <w:rPr>
          <w:rFonts w:ascii="Century Gothic" w:hAnsi="Century Gothic"/>
          <w:lang w:val="es-ES"/>
        </w:rPr>
        <w:t xml:space="preserve">La </w:t>
      </w:r>
      <w:r w:rsidRPr="00BC45AE">
        <w:rPr>
          <w:rFonts w:ascii="Century Gothic" w:hAnsi="Century Gothic"/>
          <w:i/>
          <w:iCs/>
          <w:lang w:val="es-ES"/>
        </w:rPr>
        <w:t>educación no formal</w:t>
      </w:r>
      <w:r w:rsidRPr="00BC45AE">
        <w:rPr>
          <w:rFonts w:ascii="Century Gothic" w:hAnsi="Century Gothic"/>
          <w:lang w:val="es-ES"/>
        </w:rPr>
        <w:t xml:space="preserve"> se refiere a los cursos, academias, e instituciones, que no se rigen por un particular </w:t>
      </w:r>
      <w:hyperlink r:id="rId26" w:tooltip="Currículo (educación)" w:history="1">
        <w:r w:rsidRPr="00BC45AE">
          <w:rPr>
            <w:rStyle w:val="Hipervnculo"/>
            <w:rFonts w:ascii="Century Gothic" w:hAnsi="Century Gothic"/>
            <w:color w:val="auto"/>
            <w:u w:val="none"/>
            <w:lang w:val="es-ES"/>
          </w:rPr>
          <w:t>currículo</w:t>
        </w:r>
      </w:hyperlink>
      <w:r w:rsidRPr="00BC45AE">
        <w:rPr>
          <w:rFonts w:ascii="Century Gothic" w:hAnsi="Century Gothic"/>
          <w:lang w:val="es-ES"/>
        </w:rPr>
        <w:t xml:space="preserve"> de estudios.</w:t>
      </w:r>
    </w:p>
    <w:p w:rsidR="00BC45AE" w:rsidRDefault="00BC45AE" w:rsidP="002C7049">
      <w:pPr>
        <w:spacing w:line="360" w:lineRule="auto"/>
        <w:jc w:val="both"/>
        <w:rPr>
          <w:rFonts w:ascii="Century Gothic" w:hAnsi="Century Gothic"/>
          <w:lang w:val="es-ES"/>
        </w:rPr>
      </w:pPr>
      <w:r w:rsidRPr="00BC45AE">
        <w:rPr>
          <w:rFonts w:ascii="Century Gothic" w:hAnsi="Century Gothic"/>
          <w:lang w:val="es-ES"/>
        </w:rPr>
        <w:lastRenderedPageBreak/>
        <w:t>Educación Informal: E</w:t>
      </w:r>
      <w:r w:rsidRPr="00BC45AE">
        <w:rPr>
          <w:rFonts w:ascii="Century Gothic" w:hAnsi="Century Gothic"/>
          <w:lang w:val="es-ES"/>
        </w:rPr>
        <w:t>s aquella que fundamentalmente se recibe en los ámbitos sociales, pues es la educación que se adquiere progresivamente a lo largo de toda la vida.</w:t>
      </w:r>
    </w:p>
    <w:p w:rsidR="00FA7C99" w:rsidRPr="00FA7C99" w:rsidRDefault="00FA7C99" w:rsidP="002C7049">
      <w:pPr>
        <w:spacing w:line="360" w:lineRule="auto"/>
        <w:jc w:val="both"/>
        <w:rPr>
          <w:rFonts w:ascii="Century Gothic" w:hAnsi="Century Gothic"/>
          <w:b/>
          <w:lang w:val="es-ES"/>
        </w:rPr>
      </w:pPr>
      <w:r w:rsidRPr="00FA7C99">
        <w:rPr>
          <w:rFonts w:ascii="Century Gothic" w:hAnsi="Century Gothic"/>
          <w:b/>
          <w:lang w:val="es-ES"/>
        </w:rPr>
        <w:t>PEDAGOGÍA</w:t>
      </w:r>
    </w:p>
    <w:p w:rsidR="00FA7C99" w:rsidRPr="00FA7C99" w:rsidRDefault="00FA7C99" w:rsidP="002C7049">
      <w:pPr>
        <w:spacing w:line="360" w:lineRule="auto"/>
        <w:jc w:val="both"/>
        <w:rPr>
          <w:rFonts w:ascii="Century Gothic" w:hAnsi="Century Gothic"/>
          <w:lang w:val="es-ES"/>
        </w:rPr>
      </w:pPr>
      <w:r w:rsidRPr="00FA7C99">
        <w:rPr>
          <w:rFonts w:ascii="Century Gothic" w:hAnsi="Century Gothic"/>
          <w:lang w:val="es-ES"/>
        </w:rPr>
        <w:t>L</w:t>
      </w:r>
      <w:r w:rsidRPr="00FA7C99">
        <w:rPr>
          <w:rFonts w:ascii="Century Gothic" w:hAnsi="Century Gothic"/>
          <w:lang w:val="es-ES"/>
        </w:rPr>
        <w:t xml:space="preserve">a palabra </w:t>
      </w:r>
      <w:r w:rsidRPr="00FA7C99">
        <w:rPr>
          <w:rStyle w:val="Textoennegrita"/>
          <w:rFonts w:ascii="Century Gothic" w:hAnsi="Century Gothic"/>
          <w:lang w:val="es-ES"/>
        </w:rPr>
        <w:t>pedagogía</w:t>
      </w:r>
      <w:r w:rsidRPr="00FA7C99">
        <w:rPr>
          <w:rFonts w:ascii="Century Gothic" w:hAnsi="Century Gothic"/>
          <w:lang w:val="es-ES"/>
        </w:rPr>
        <w:t xml:space="preserve"> tiene su origen en el griego antiguo </w:t>
      </w:r>
      <w:proofErr w:type="spellStart"/>
      <w:r w:rsidRPr="00FA7C99">
        <w:rPr>
          <w:rStyle w:val="nfasis"/>
          <w:rFonts w:ascii="Century Gothic" w:hAnsi="Century Gothic"/>
          <w:lang w:val="es-ES"/>
        </w:rPr>
        <w:t>paidagogós</w:t>
      </w:r>
      <w:proofErr w:type="spellEnd"/>
      <w:r w:rsidRPr="00FA7C99">
        <w:rPr>
          <w:rFonts w:ascii="Century Gothic" w:hAnsi="Century Gothic"/>
          <w:lang w:val="es-ES"/>
        </w:rPr>
        <w:t xml:space="preserve">. Este término estaba compuesto por </w:t>
      </w:r>
      <w:proofErr w:type="spellStart"/>
      <w:r w:rsidRPr="00FA7C99">
        <w:rPr>
          <w:rStyle w:val="nfasis"/>
          <w:rFonts w:ascii="Century Gothic" w:hAnsi="Century Gothic"/>
          <w:lang w:val="es-ES"/>
        </w:rPr>
        <w:t>paidos</w:t>
      </w:r>
      <w:proofErr w:type="spellEnd"/>
      <w:r w:rsidRPr="00FA7C99">
        <w:rPr>
          <w:rFonts w:ascii="Century Gothic" w:hAnsi="Century Gothic"/>
          <w:lang w:val="es-ES"/>
        </w:rPr>
        <w:t xml:space="preserve"> (</w:t>
      </w:r>
      <w:r w:rsidRPr="00FA7C99">
        <w:rPr>
          <w:rStyle w:val="Textoennegrita"/>
          <w:rFonts w:ascii="Century Gothic" w:hAnsi="Century Gothic"/>
          <w:lang w:val="es-ES"/>
        </w:rPr>
        <w:t>“niño”</w:t>
      </w:r>
      <w:r w:rsidRPr="00FA7C99">
        <w:rPr>
          <w:rFonts w:ascii="Century Gothic" w:hAnsi="Century Gothic"/>
          <w:lang w:val="es-ES"/>
        </w:rPr>
        <w:t xml:space="preserve">) y </w:t>
      </w:r>
      <w:proofErr w:type="spellStart"/>
      <w:r w:rsidRPr="00FA7C99">
        <w:rPr>
          <w:rStyle w:val="nfasis"/>
          <w:rFonts w:ascii="Century Gothic" w:hAnsi="Century Gothic"/>
          <w:lang w:val="es-ES"/>
        </w:rPr>
        <w:t>gogía</w:t>
      </w:r>
      <w:proofErr w:type="spellEnd"/>
      <w:r w:rsidRPr="00FA7C99">
        <w:rPr>
          <w:rFonts w:ascii="Century Gothic" w:hAnsi="Century Gothic"/>
          <w:lang w:val="es-ES"/>
        </w:rPr>
        <w:t xml:space="preserve"> (</w:t>
      </w:r>
      <w:r w:rsidRPr="00FA7C99">
        <w:rPr>
          <w:rStyle w:val="Textoennegrita"/>
          <w:rFonts w:ascii="Century Gothic" w:hAnsi="Century Gothic"/>
          <w:lang w:val="es-ES"/>
        </w:rPr>
        <w:t>“conducir”</w:t>
      </w:r>
      <w:r w:rsidRPr="00FA7C99">
        <w:rPr>
          <w:rFonts w:ascii="Century Gothic" w:hAnsi="Century Gothic"/>
          <w:lang w:val="es-ES"/>
        </w:rPr>
        <w:t xml:space="preserve"> o </w:t>
      </w:r>
      <w:r w:rsidRPr="00FA7C99">
        <w:rPr>
          <w:rStyle w:val="Textoennegrita"/>
          <w:rFonts w:ascii="Century Gothic" w:hAnsi="Century Gothic"/>
          <w:lang w:val="es-ES"/>
        </w:rPr>
        <w:t>“llevar”</w:t>
      </w:r>
      <w:r w:rsidRPr="00FA7C99">
        <w:rPr>
          <w:rFonts w:ascii="Century Gothic" w:hAnsi="Century Gothic"/>
          <w:lang w:val="es-ES"/>
        </w:rPr>
        <w:t xml:space="preserve">). </w:t>
      </w:r>
      <w:r w:rsidRPr="00FA7C99">
        <w:rPr>
          <w:rFonts w:ascii="Century Gothic" w:hAnsi="Century Gothic"/>
          <w:lang w:val="es-ES"/>
        </w:rPr>
        <w:br/>
      </w:r>
      <w:r w:rsidRPr="00FA7C99">
        <w:rPr>
          <w:rFonts w:ascii="Century Gothic" w:hAnsi="Century Gothic"/>
          <w:lang w:val="es-ES"/>
        </w:rPr>
        <w:br/>
        <w:t xml:space="preserve">En la actualidad, la pedagogía es el conjunto de </w:t>
      </w:r>
      <w:r w:rsidRPr="00FA7C99">
        <w:rPr>
          <w:rStyle w:val="Textoennegrita"/>
          <w:rFonts w:ascii="Century Gothic" w:hAnsi="Century Gothic"/>
          <w:lang w:val="es-ES"/>
        </w:rPr>
        <w:t>los saberes</w:t>
      </w:r>
      <w:r w:rsidRPr="00FA7C99">
        <w:rPr>
          <w:rFonts w:ascii="Century Gothic" w:hAnsi="Century Gothic"/>
          <w:lang w:val="es-ES"/>
        </w:rPr>
        <w:t xml:space="preserve"> que están orientados hacia la </w:t>
      </w:r>
      <w:hyperlink r:id="rId27" w:history="1">
        <w:r w:rsidRPr="00FA7C99">
          <w:rPr>
            <w:rStyle w:val="Textoennegrita"/>
            <w:rFonts w:ascii="Century Gothic" w:hAnsi="Century Gothic"/>
            <w:b w:val="0"/>
            <w:lang w:val="es-ES"/>
          </w:rPr>
          <w:t>educación</w:t>
        </w:r>
      </w:hyperlink>
      <w:r w:rsidRPr="00FA7C99">
        <w:rPr>
          <w:rFonts w:ascii="Century Gothic" w:hAnsi="Century Gothic"/>
          <w:b/>
          <w:lang w:val="es-ES"/>
        </w:rPr>
        <w:t>,</w:t>
      </w:r>
      <w:r w:rsidRPr="00FA7C99">
        <w:rPr>
          <w:rFonts w:ascii="Century Gothic" w:hAnsi="Century Gothic"/>
          <w:lang w:val="es-ES"/>
        </w:rPr>
        <w:t xml:space="preserve"> entendida como un fenómeno que pertenece intrínsecamente a la especie humana y que se desarrolla de manera social</w:t>
      </w:r>
      <w:r w:rsidRPr="00FA7C99">
        <w:rPr>
          <w:rFonts w:ascii="Century Gothic" w:hAnsi="Century Gothic"/>
          <w:lang w:val="es-ES"/>
        </w:rPr>
        <w:t>.</w:t>
      </w:r>
    </w:p>
    <w:p w:rsidR="00FA7C99" w:rsidRPr="00FA7C99" w:rsidRDefault="00FA7C99" w:rsidP="002C7049">
      <w:pPr>
        <w:pStyle w:val="NormalWeb"/>
        <w:shd w:val="clear" w:color="auto" w:fill="FFFFFF"/>
        <w:spacing w:line="360" w:lineRule="auto"/>
        <w:jc w:val="both"/>
        <w:rPr>
          <w:rFonts w:ascii="Century Gothic" w:hAnsi="Century Gothic"/>
          <w:sz w:val="22"/>
          <w:szCs w:val="22"/>
          <w:lang w:val="es-ES"/>
        </w:rPr>
      </w:pPr>
      <w:r w:rsidRPr="00FA7C99">
        <w:rPr>
          <w:rFonts w:ascii="Century Gothic" w:hAnsi="Century Gothic"/>
          <w:sz w:val="22"/>
          <w:szCs w:val="22"/>
          <w:lang w:val="es-ES"/>
        </w:rPr>
        <w:t>Muchos han sido los pedagogos que a lo largo de la historia han planteado sus teorías acerca de la educación, no obstante, entre todos ellos destacan figuras como la de Paulo Freire. Este fue un educador de origen brasileño que se ha convertido en un referente dentro de esta citada ciencia.</w:t>
      </w:r>
    </w:p>
    <w:p w:rsidR="00FA7C99" w:rsidRPr="00FA7C99" w:rsidRDefault="00FA7C99" w:rsidP="002C7049">
      <w:pPr>
        <w:pStyle w:val="NormalWeb"/>
        <w:shd w:val="clear" w:color="auto" w:fill="FFFFFF"/>
        <w:spacing w:line="360" w:lineRule="auto"/>
        <w:jc w:val="both"/>
        <w:rPr>
          <w:rFonts w:ascii="Century Gothic" w:hAnsi="Century Gothic"/>
          <w:sz w:val="22"/>
          <w:szCs w:val="22"/>
          <w:lang w:val="es-ES"/>
        </w:rPr>
      </w:pPr>
      <w:r w:rsidRPr="00FA7C99">
        <w:rPr>
          <w:rFonts w:ascii="Century Gothic" w:hAnsi="Century Gothic"/>
          <w:sz w:val="22"/>
          <w:szCs w:val="22"/>
          <w:lang w:val="es-ES"/>
        </w:rPr>
        <w:t>En concreto, él estableció una serie de veinte máximas fundamentales en el ámbito de la Pedagogía bajo su punto de vista. Nos estamos refiriendo, por ejemplo, a que enseñar exige siempre saber escuchar, que todos siempre aprendemos, o que estudiar no es un proceso mediante el cual se consumen ideas sino que estudiar es crear precisamente esas citadas ideas.</w:t>
      </w:r>
    </w:p>
    <w:p w:rsidR="00FA7C99" w:rsidRPr="00FA7C99" w:rsidRDefault="00FA7C99" w:rsidP="002C7049">
      <w:pPr>
        <w:spacing w:line="360" w:lineRule="auto"/>
        <w:jc w:val="both"/>
        <w:rPr>
          <w:rFonts w:ascii="Century Gothic" w:hAnsi="Century Gothic"/>
          <w:lang w:val="es-ES"/>
        </w:rPr>
      </w:pPr>
      <w:r w:rsidRPr="00FA7C99">
        <w:rPr>
          <w:rFonts w:ascii="Century Gothic" w:hAnsi="Century Gothic"/>
          <w:lang w:val="es-ES"/>
        </w:rPr>
        <w:t xml:space="preserve">La pedagogía puede ser categorizada de acuerdo a diversos criterios. Suele hablarse de la </w:t>
      </w:r>
      <w:r w:rsidRPr="00FA7C99">
        <w:rPr>
          <w:rStyle w:val="Textoennegrita"/>
          <w:rFonts w:ascii="Century Gothic" w:hAnsi="Century Gothic"/>
          <w:b w:val="0"/>
          <w:lang w:val="es-ES"/>
        </w:rPr>
        <w:t>pedagogía general</w:t>
      </w:r>
      <w:r w:rsidRPr="00FA7C99">
        <w:rPr>
          <w:rFonts w:ascii="Century Gothic" w:hAnsi="Century Gothic"/>
          <w:lang w:val="es-ES"/>
        </w:rPr>
        <w:t xml:space="preserve"> (vinculada a aquello más amplio dentro del ámbito de la educación) o de </w:t>
      </w:r>
      <w:r w:rsidRPr="00FA7C99">
        <w:rPr>
          <w:rStyle w:val="Textoennegrita"/>
          <w:rFonts w:ascii="Century Gothic" w:hAnsi="Century Gothic"/>
          <w:b w:val="0"/>
          <w:lang w:val="es-ES"/>
        </w:rPr>
        <w:t>pedagogías específicas</w:t>
      </w:r>
      <w:r w:rsidRPr="00FA7C99">
        <w:rPr>
          <w:rFonts w:ascii="Century Gothic" w:hAnsi="Century Gothic"/>
          <w:lang w:val="es-ES"/>
        </w:rPr>
        <w:t xml:space="preserve"> (desarrolladas en distintas estructuras de conocimiento según los acontecimien</w:t>
      </w:r>
      <w:r>
        <w:rPr>
          <w:rFonts w:ascii="Century Gothic" w:hAnsi="Century Gothic"/>
          <w:lang w:val="es-ES"/>
        </w:rPr>
        <w:t xml:space="preserve">tos percibidos a lo largo de la </w:t>
      </w:r>
      <w:r w:rsidRPr="00FA7C99">
        <w:rPr>
          <w:rFonts w:ascii="Century Gothic" w:hAnsi="Century Gothic"/>
          <w:lang w:val="es-ES"/>
        </w:rPr>
        <w:t>historia).</w:t>
      </w:r>
      <w:r w:rsidRPr="00FA7C99">
        <w:rPr>
          <w:rFonts w:ascii="Century Gothic" w:hAnsi="Century Gothic"/>
          <w:lang w:val="es-ES"/>
        </w:rPr>
        <w:br/>
      </w:r>
    </w:p>
    <w:p w:rsidR="00FA7C99" w:rsidRDefault="00FA7C99" w:rsidP="002C7049">
      <w:pPr>
        <w:spacing w:line="360" w:lineRule="auto"/>
        <w:jc w:val="both"/>
        <w:rPr>
          <w:rFonts w:ascii="Century Gothic" w:hAnsi="Century Gothic"/>
          <w:b/>
          <w:lang w:val="es-ES"/>
        </w:rPr>
      </w:pPr>
      <w:r>
        <w:rPr>
          <w:rFonts w:ascii="Georgia" w:hAnsi="Georgia"/>
          <w:color w:val="000000"/>
          <w:sz w:val="21"/>
          <w:szCs w:val="21"/>
          <w:lang w:val="es-ES"/>
        </w:rPr>
        <w:br/>
      </w:r>
      <w:r w:rsidRPr="00FA7C99">
        <w:rPr>
          <w:rFonts w:ascii="Century Gothic" w:hAnsi="Century Gothic"/>
          <w:b/>
          <w:lang w:val="es-ES"/>
        </w:rPr>
        <w:t>DIDÁCTICA:</w:t>
      </w:r>
    </w:p>
    <w:p w:rsidR="002C7049" w:rsidRPr="002C7049" w:rsidRDefault="002C7049" w:rsidP="002C7049">
      <w:pPr>
        <w:spacing w:line="360" w:lineRule="auto"/>
        <w:jc w:val="both"/>
        <w:rPr>
          <w:rFonts w:ascii="Century Gothic" w:hAnsi="Century Gothic"/>
          <w:b/>
          <w:lang w:val="es-ES"/>
        </w:rPr>
      </w:pPr>
      <w:r w:rsidRPr="002C7049">
        <w:rPr>
          <w:rFonts w:ascii="Century Gothic" w:hAnsi="Century Gothic"/>
        </w:rPr>
        <w:t>Etimológicamente</w:t>
      </w:r>
      <w:r w:rsidRPr="002C7049">
        <w:rPr>
          <w:rFonts w:ascii="Century Gothic" w:hAnsi="Century Gothic"/>
        </w:rPr>
        <w:t xml:space="preserve"> didáctica viene del griego </w:t>
      </w:r>
      <w:proofErr w:type="spellStart"/>
      <w:r w:rsidRPr="002C7049">
        <w:rPr>
          <w:rFonts w:ascii="Century Gothic" w:hAnsi="Century Gothic"/>
        </w:rPr>
        <w:t>didastékene</w:t>
      </w:r>
      <w:proofErr w:type="spellEnd"/>
      <w:r w:rsidRPr="002C7049">
        <w:rPr>
          <w:rFonts w:ascii="Century Gothic" w:hAnsi="Century Gothic"/>
        </w:rPr>
        <w:t xml:space="preserve"> que significa </w:t>
      </w:r>
      <w:proofErr w:type="spellStart"/>
      <w:r w:rsidRPr="002C7049">
        <w:rPr>
          <w:rFonts w:ascii="Century Gothic" w:hAnsi="Century Gothic"/>
        </w:rPr>
        <w:t>didas</w:t>
      </w:r>
      <w:proofErr w:type="spellEnd"/>
      <w:r w:rsidRPr="002C7049">
        <w:rPr>
          <w:rFonts w:ascii="Century Gothic" w:hAnsi="Century Gothic"/>
        </w:rPr>
        <w:t xml:space="preserve">- enseñar y </w:t>
      </w:r>
      <w:proofErr w:type="spellStart"/>
      <w:r w:rsidRPr="002C7049">
        <w:rPr>
          <w:rFonts w:ascii="Century Gothic" w:hAnsi="Century Gothic"/>
        </w:rPr>
        <w:t>tékene</w:t>
      </w:r>
      <w:proofErr w:type="spellEnd"/>
      <w:r w:rsidRPr="002C7049">
        <w:rPr>
          <w:rFonts w:ascii="Century Gothic" w:hAnsi="Century Gothic"/>
        </w:rPr>
        <w:t xml:space="preserve">- arte entonces </w:t>
      </w:r>
      <w:r w:rsidRPr="002C7049">
        <w:rPr>
          <w:rFonts w:ascii="Century Gothic" w:hAnsi="Century Gothic"/>
        </w:rPr>
        <w:t>podría</w:t>
      </w:r>
      <w:r w:rsidRPr="002C7049">
        <w:rPr>
          <w:rFonts w:ascii="Century Gothic" w:hAnsi="Century Gothic"/>
        </w:rPr>
        <w:t xml:space="preserve"> decir</w:t>
      </w:r>
      <w:bookmarkStart w:id="0" w:name="_GoBack"/>
      <w:bookmarkEnd w:id="0"/>
      <w:r w:rsidRPr="002C7049">
        <w:rPr>
          <w:rFonts w:ascii="Century Gothic" w:hAnsi="Century Gothic"/>
        </w:rPr>
        <w:t xml:space="preserve">se que es el arte de enseñar </w:t>
      </w:r>
      <w:r w:rsidRPr="002C7049">
        <w:rPr>
          <w:rFonts w:ascii="Century Gothic" w:hAnsi="Century Gothic"/>
        </w:rPr>
        <w:t>también</w:t>
      </w:r>
      <w:r w:rsidRPr="002C7049">
        <w:rPr>
          <w:rFonts w:ascii="Century Gothic" w:hAnsi="Century Gothic"/>
        </w:rPr>
        <w:t xml:space="preserve"> </w:t>
      </w:r>
      <w:r w:rsidRPr="002C7049">
        <w:rPr>
          <w:rFonts w:ascii="Century Gothic" w:hAnsi="Century Gothic"/>
        </w:rPr>
        <w:lastRenderedPageBreak/>
        <w:t xml:space="preserve">es considerado una ciencia ya que investiga y experimenta, nuevas </w:t>
      </w:r>
      <w:r w:rsidRPr="002C7049">
        <w:rPr>
          <w:rFonts w:ascii="Century Gothic" w:hAnsi="Century Gothic"/>
        </w:rPr>
        <w:t>técnicas</w:t>
      </w:r>
      <w:r w:rsidRPr="002C7049">
        <w:rPr>
          <w:rFonts w:ascii="Century Gothic" w:hAnsi="Century Gothic"/>
        </w:rPr>
        <w:t xml:space="preserve"> de </w:t>
      </w:r>
      <w:r w:rsidRPr="002C7049">
        <w:rPr>
          <w:rFonts w:ascii="Century Gothic" w:hAnsi="Century Gothic"/>
        </w:rPr>
        <w:t>enseñanza</w:t>
      </w:r>
      <w:r w:rsidRPr="002C7049">
        <w:rPr>
          <w:rFonts w:ascii="Century Gothic" w:hAnsi="Century Gothic"/>
        </w:rPr>
        <w:t xml:space="preserve"> se basa en la </w:t>
      </w:r>
      <w:r w:rsidRPr="002C7049">
        <w:rPr>
          <w:rFonts w:ascii="Century Gothic" w:hAnsi="Century Gothic"/>
        </w:rPr>
        <w:t>bilogía</w:t>
      </w:r>
      <w:r w:rsidRPr="002C7049">
        <w:rPr>
          <w:rFonts w:ascii="Century Gothic" w:hAnsi="Century Gothic"/>
        </w:rPr>
        <w:t xml:space="preserve">, </w:t>
      </w:r>
      <w:r w:rsidRPr="002C7049">
        <w:rPr>
          <w:rFonts w:ascii="Century Gothic" w:hAnsi="Century Gothic"/>
        </w:rPr>
        <w:t>sociología</w:t>
      </w:r>
      <w:r w:rsidRPr="002C7049">
        <w:rPr>
          <w:rFonts w:ascii="Century Gothic" w:hAnsi="Century Gothic"/>
        </w:rPr>
        <w:t xml:space="preserve"> </w:t>
      </w:r>
      <w:r w:rsidRPr="002C7049">
        <w:rPr>
          <w:rFonts w:ascii="Century Gothic" w:hAnsi="Century Gothic"/>
        </w:rPr>
        <w:t>filosofía</w:t>
      </w:r>
      <w:r w:rsidRPr="002C7049">
        <w:rPr>
          <w:rFonts w:ascii="Century Gothic" w:hAnsi="Century Gothic"/>
        </w:rPr>
        <w:t>.</w:t>
      </w:r>
    </w:p>
    <w:sectPr w:rsidR="002C7049" w:rsidRPr="002C7049" w:rsidSect="00BC45AE">
      <w:pgSz w:w="12240" w:h="15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61642"/>
    <w:multiLevelType w:val="multilevel"/>
    <w:tmpl w:val="0ED8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45"/>
    <w:rsid w:val="002C7049"/>
    <w:rsid w:val="0033050F"/>
    <w:rsid w:val="004E6FBA"/>
    <w:rsid w:val="00857E45"/>
    <w:rsid w:val="00A72DCE"/>
    <w:rsid w:val="00BC45AE"/>
    <w:rsid w:val="00FA7C9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57E45"/>
    <w:pPr>
      <w:spacing w:after="0" w:line="240" w:lineRule="auto"/>
    </w:pPr>
  </w:style>
  <w:style w:type="paragraph" w:styleId="Textodeglobo">
    <w:name w:val="Balloon Text"/>
    <w:basedOn w:val="Normal"/>
    <w:link w:val="TextodegloboCar"/>
    <w:uiPriority w:val="99"/>
    <w:semiHidden/>
    <w:unhideWhenUsed/>
    <w:rsid w:val="00857E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E45"/>
    <w:rPr>
      <w:rFonts w:ascii="Tahoma" w:hAnsi="Tahoma" w:cs="Tahoma"/>
      <w:sz w:val="16"/>
      <w:szCs w:val="16"/>
    </w:rPr>
  </w:style>
  <w:style w:type="character" w:styleId="Hipervnculo">
    <w:name w:val="Hyperlink"/>
    <w:basedOn w:val="Fuentedeprrafopredeter"/>
    <w:uiPriority w:val="99"/>
    <w:semiHidden/>
    <w:unhideWhenUsed/>
    <w:rsid w:val="00857E45"/>
    <w:rPr>
      <w:color w:val="0000FF"/>
      <w:u w:val="single"/>
    </w:rPr>
  </w:style>
  <w:style w:type="paragraph" w:styleId="NormalWeb">
    <w:name w:val="Normal (Web)"/>
    <w:basedOn w:val="Normal"/>
    <w:uiPriority w:val="99"/>
    <w:semiHidden/>
    <w:unhideWhenUsed/>
    <w:rsid w:val="00857E45"/>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Textoennegrita">
    <w:name w:val="Strong"/>
    <w:basedOn w:val="Fuentedeprrafopredeter"/>
    <w:uiPriority w:val="22"/>
    <w:qFormat/>
    <w:rsid w:val="00FA7C99"/>
    <w:rPr>
      <w:b/>
      <w:bCs/>
    </w:rPr>
  </w:style>
  <w:style w:type="character" w:styleId="nfasis">
    <w:name w:val="Emphasis"/>
    <w:basedOn w:val="Fuentedeprrafopredeter"/>
    <w:uiPriority w:val="20"/>
    <w:qFormat/>
    <w:rsid w:val="00FA7C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57E45"/>
    <w:pPr>
      <w:spacing w:after="0" w:line="240" w:lineRule="auto"/>
    </w:pPr>
  </w:style>
  <w:style w:type="paragraph" w:styleId="Textodeglobo">
    <w:name w:val="Balloon Text"/>
    <w:basedOn w:val="Normal"/>
    <w:link w:val="TextodegloboCar"/>
    <w:uiPriority w:val="99"/>
    <w:semiHidden/>
    <w:unhideWhenUsed/>
    <w:rsid w:val="00857E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E45"/>
    <w:rPr>
      <w:rFonts w:ascii="Tahoma" w:hAnsi="Tahoma" w:cs="Tahoma"/>
      <w:sz w:val="16"/>
      <w:szCs w:val="16"/>
    </w:rPr>
  </w:style>
  <w:style w:type="character" w:styleId="Hipervnculo">
    <w:name w:val="Hyperlink"/>
    <w:basedOn w:val="Fuentedeprrafopredeter"/>
    <w:uiPriority w:val="99"/>
    <w:semiHidden/>
    <w:unhideWhenUsed/>
    <w:rsid w:val="00857E45"/>
    <w:rPr>
      <w:color w:val="0000FF"/>
      <w:u w:val="single"/>
    </w:rPr>
  </w:style>
  <w:style w:type="paragraph" w:styleId="NormalWeb">
    <w:name w:val="Normal (Web)"/>
    <w:basedOn w:val="Normal"/>
    <w:uiPriority w:val="99"/>
    <w:semiHidden/>
    <w:unhideWhenUsed/>
    <w:rsid w:val="00857E45"/>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Textoennegrita">
    <w:name w:val="Strong"/>
    <w:basedOn w:val="Fuentedeprrafopredeter"/>
    <w:uiPriority w:val="22"/>
    <w:qFormat/>
    <w:rsid w:val="00FA7C99"/>
    <w:rPr>
      <w:b/>
      <w:bCs/>
    </w:rPr>
  </w:style>
  <w:style w:type="character" w:styleId="nfasis">
    <w:name w:val="Emphasis"/>
    <w:basedOn w:val="Fuentedeprrafopredeter"/>
    <w:uiPriority w:val="20"/>
    <w:qFormat/>
    <w:rsid w:val="00FA7C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46046">
      <w:bodyDiv w:val="1"/>
      <w:marLeft w:val="0"/>
      <w:marRight w:val="0"/>
      <w:marTop w:val="0"/>
      <w:marBottom w:val="0"/>
      <w:divBdr>
        <w:top w:val="none" w:sz="0" w:space="0" w:color="auto"/>
        <w:left w:val="none" w:sz="0" w:space="0" w:color="auto"/>
        <w:bottom w:val="none" w:sz="0" w:space="0" w:color="auto"/>
        <w:right w:val="none" w:sz="0" w:space="0" w:color="auto"/>
      </w:divBdr>
      <w:divsChild>
        <w:div w:id="130054543">
          <w:marLeft w:val="0"/>
          <w:marRight w:val="0"/>
          <w:marTop w:val="0"/>
          <w:marBottom w:val="0"/>
          <w:divBdr>
            <w:top w:val="none" w:sz="0" w:space="0" w:color="auto"/>
            <w:left w:val="none" w:sz="0" w:space="0" w:color="auto"/>
            <w:bottom w:val="none" w:sz="0" w:space="0" w:color="auto"/>
            <w:right w:val="none" w:sz="0" w:space="0" w:color="auto"/>
          </w:divBdr>
        </w:div>
      </w:divsChild>
    </w:div>
    <w:div w:id="1993750599">
      <w:bodyDiv w:val="1"/>
      <w:marLeft w:val="0"/>
      <w:marRight w:val="0"/>
      <w:marTop w:val="0"/>
      <w:marBottom w:val="0"/>
      <w:divBdr>
        <w:top w:val="none" w:sz="0" w:space="0" w:color="auto"/>
        <w:left w:val="none" w:sz="0" w:space="0" w:color="auto"/>
        <w:bottom w:val="none" w:sz="0" w:space="0" w:color="auto"/>
        <w:right w:val="none" w:sz="0" w:space="0" w:color="auto"/>
      </w:divBdr>
      <w:divsChild>
        <w:div w:id="90859380">
          <w:marLeft w:val="0"/>
          <w:marRight w:val="0"/>
          <w:marTop w:val="0"/>
          <w:marBottom w:val="0"/>
          <w:divBdr>
            <w:top w:val="none" w:sz="0" w:space="0" w:color="auto"/>
            <w:left w:val="none" w:sz="0" w:space="0" w:color="auto"/>
            <w:bottom w:val="none" w:sz="0" w:space="0" w:color="auto"/>
            <w:right w:val="none" w:sz="0" w:space="0" w:color="auto"/>
          </w:divBdr>
          <w:divsChild>
            <w:div w:id="778839630">
              <w:marLeft w:val="0"/>
              <w:marRight w:val="0"/>
              <w:marTop w:val="0"/>
              <w:marBottom w:val="0"/>
              <w:divBdr>
                <w:top w:val="none" w:sz="0" w:space="0" w:color="auto"/>
                <w:left w:val="none" w:sz="0" w:space="0" w:color="auto"/>
                <w:bottom w:val="none" w:sz="0" w:space="0" w:color="auto"/>
                <w:right w:val="none" w:sz="0" w:space="0" w:color="auto"/>
              </w:divBdr>
              <w:divsChild>
                <w:div w:id="1852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Lat%C3%ADn" TargetMode="External"/><Relationship Id="rId13" Type="http://schemas.openxmlformats.org/officeDocument/2006/relationships/hyperlink" Target="http://es.wikipedia.org/wiki/Conciencia" TargetMode="External"/><Relationship Id="rId18" Type="http://schemas.openxmlformats.org/officeDocument/2006/relationships/hyperlink" Target="http://es.wikipedia.org/wiki/Educaci%C3%B3n_no_formal" TargetMode="External"/><Relationship Id="rId26" Type="http://schemas.openxmlformats.org/officeDocument/2006/relationships/hyperlink" Target="http://es.wikipedia.org/wiki/Curr%C3%ADculo_(educaci%C3%B3n)" TargetMode="External"/><Relationship Id="rId3" Type="http://schemas.microsoft.com/office/2007/relationships/stylesWithEffects" Target="stylesWithEffects.xml"/><Relationship Id="rId21" Type="http://schemas.openxmlformats.org/officeDocument/2006/relationships/hyperlink" Target="http://es.wikipedia.org/wiki/Educaci%C3%B3n_primaria" TargetMode="External"/><Relationship Id="rId7" Type="http://schemas.openxmlformats.org/officeDocument/2006/relationships/image" Target="media/image1.jpeg"/><Relationship Id="rId12" Type="http://schemas.openxmlformats.org/officeDocument/2006/relationships/hyperlink" Target="http://es.wikipedia.org/wiki/Palabra" TargetMode="External"/><Relationship Id="rId17" Type="http://schemas.openxmlformats.org/officeDocument/2006/relationships/hyperlink" Target="http://es.wikipedia.org/wiki/Educaci%C3%B3n_formal" TargetMode="External"/><Relationship Id="rId25" Type="http://schemas.openxmlformats.org/officeDocument/2006/relationships/hyperlink" Target="http://es.wikipedia.org/wiki/Oficial" TargetMode="External"/><Relationship Id="rId2" Type="http://schemas.openxmlformats.org/officeDocument/2006/relationships/styles" Target="styles.xml"/><Relationship Id="rId16" Type="http://schemas.openxmlformats.org/officeDocument/2006/relationships/hyperlink" Target="http://es.wikipedia.org/wiki/Conducta" TargetMode="External"/><Relationship Id="rId20" Type="http://schemas.openxmlformats.org/officeDocument/2006/relationships/hyperlink" Target="http://es.wikipedia.org/wiki/Educaci%C3%B3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gt/url?sa=i&amp;source=images&amp;cd=&amp;cad=rja&amp;docid=TQTxpsXG25Oj9M&amp;tbnid=vzshfI7RTrNfJM:&amp;ved=0CAgQjRwwAA&amp;url=http%3A%2F%2Furgcursos.blogspot.com%2F2012%2F03%2Fbienvenidos-al-blog-de-los-cursos-de.html&amp;ei=tO0aUZjzBpSG8QSlt4Fo&amp;psig=AFQjCNE6Nn0217H30dlN9dGMknokzasSoA&amp;ust=1360805684192970" TargetMode="External"/><Relationship Id="rId11" Type="http://schemas.openxmlformats.org/officeDocument/2006/relationships/hyperlink" Target="http://es.wikipedia.org/wiki/Costumbre" TargetMode="External"/><Relationship Id="rId24" Type="http://schemas.openxmlformats.org/officeDocument/2006/relationships/hyperlink" Target="http://es.wikipedia.org/wiki/Curr%C3%ADculo_(educaci%C3%B3n)" TargetMode="External"/><Relationship Id="rId5" Type="http://schemas.openxmlformats.org/officeDocument/2006/relationships/webSettings" Target="webSettings.xml"/><Relationship Id="rId15" Type="http://schemas.openxmlformats.org/officeDocument/2006/relationships/hyperlink" Target="http://es.wikipedia.org/wiki/Moral" TargetMode="External"/><Relationship Id="rId23" Type="http://schemas.openxmlformats.org/officeDocument/2006/relationships/hyperlink" Target="http://es.wikipedia.org/wiki/Educaci%C3%B3n_superior" TargetMode="External"/><Relationship Id="rId28" Type="http://schemas.openxmlformats.org/officeDocument/2006/relationships/fontTable" Target="fontTable.xml"/><Relationship Id="rId10" Type="http://schemas.openxmlformats.org/officeDocument/2006/relationships/hyperlink" Target="http://es.wikipedia.org/wiki/Valor_(axiolog%C3%ADa)" TargetMode="External"/><Relationship Id="rId19" Type="http://schemas.openxmlformats.org/officeDocument/2006/relationships/hyperlink" Target="http://es.wikipedia.org/w/index.php?title=Educaci%C3%B3n_informal&amp;action=edit&amp;redlink=1" TargetMode="External"/><Relationship Id="rId4" Type="http://schemas.openxmlformats.org/officeDocument/2006/relationships/settings" Target="settings.xml"/><Relationship Id="rId9" Type="http://schemas.openxmlformats.org/officeDocument/2006/relationships/hyperlink" Target="http://es.wikipedia.org/wiki/Conocimiento" TargetMode="External"/><Relationship Id="rId14" Type="http://schemas.openxmlformats.org/officeDocument/2006/relationships/hyperlink" Target="http://es.wikipedia.org/wiki/Cultura" TargetMode="External"/><Relationship Id="rId22" Type="http://schemas.openxmlformats.org/officeDocument/2006/relationships/hyperlink" Target="http://es.wikipedia.org/wiki/Educaci%C3%B3n_secundaria" TargetMode="External"/><Relationship Id="rId27" Type="http://schemas.openxmlformats.org/officeDocument/2006/relationships/hyperlink" Target="http://definicion.de/edu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750</Words>
  <Characters>4126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MARROQUIN</dc:creator>
  <cp:lastModifiedBy>CARLOS MARROQUIN</cp:lastModifiedBy>
  <cp:revision>1</cp:revision>
  <dcterms:created xsi:type="dcterms:W3CDTF">2013-02-13T01:29:00Z</dcterms:created>
  <dcterms:modified xsi:type="dcterms:W3CDTF">2013-02-13T02:15:00Z</dcterms:modified>
</cp:coreProperties>
</file>